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D4" w:rsidRDefault="00FB3FB3">
      <w:pPr>
        <w:divId w:val="1034118236"/>
        <w:rPr>
          <w:rFonts w:ascii="Georgia" w:eastAsia="Times New Roman" w:hAnsi="Georgia"/>
        </w:rPr>
      </w:pPr>
      <w:r>
        <w:rPr>
          <w:rFonts w:ascii="Georgia" w:eastAsia="Times New Roman" w:hAnsi="Georgia"/>
        </w:rPr>
        <w:t xml:space="preserve">Приказ </w:t>
      </w:r>
      <w:proofErr w:type="spellStart"/>
      <w:r>
        <w:rPr>
          <w:rFonts w:ascii="Georgia" w:eastAsia="Times New Roman" w:hAnsi="Georgia"/>
        </w:rPr>
        <w:t>Минобрнауки</w:t>
      </w:r>
      <w:proofErr w:type="spellEnd"/>
      <w:r>
        <w:rPr>
          <w:rFonts w:ascii="Georgia" w:eastAsia="Times New Roman" w:hAnsi="Georgia"/>
        </w:rPr>
        <w:t xml:space="preserve"> России от 22.09.2017 № 955</w:t>
      </w:r>
    </w:p>
    <w:p w:rsidR="002B14D4" w:rsidRDefault="00FB3FB3">
      <w:pPr>
        <w:pStyle w:val="2"/>
        <w:rPr>
          <w:rFonts w:ascii="Georgia" w:eastAsia="Times New Roman" w:hAnsi="Georgia"/>
        </w:rPr>
      </w:pPr>
      <w:bookmarkStart w:id="0" w:name="_GoBack"/>
      <w:r>
        <w:rPr>
          <w:rFonts w:ascii="Georgia" w:eastAsia="Times New Roman" w:hAnsi="Georgia"/>
        </w:rPr>
        <w:t>Об утверждении показателей мониторинга системы образования</w:t>
      </w:r>
    </w:p>
    <w:bookmarkEnd w:id="0"/>
    <w:p w:rsidR="002B14D4" w:rsidRDefault="00FB3FB3">
      <w:pPr>
        <w:spacing w:after="223"/>
        <w:divId w:val="334116115"/>
      </w:pPr>
      <w:r>
        <w:rPr>
          <w:rFonts w:ascii="Georgia" w:hAnsi="Georgia"/>
        </w:rPr>
        <w:t xml:space="preserve">В соответствии с </w:t>
      </w:r>
      <w:hyperlink r:id="rId5" w:anchor="/document/99/499038027/XA00M3A2MS/" w:history="1">
        <w:r>
          <w:rPr>
            <w:rStyle w:val="a3"/>
            <w:rFonts w:ascii="Georgia" w:hAnsi="Georgia"/>
          </w:rPr>
          <w:t>пунктом 4 Правил осуществления мониторинга системы образования</w:t>
        </w:r>
      </w:hyperlink>
      <w:r>
        <w:rPr>
          <w:rFonts w:ascii="Georgia" w:hAnsi="Georgia"/>
        </w:rPr>
        <w:t xml:space="preserve">, утвержденных </w:t>
      </w:r>
      <w:hyperlink r:id="rId6" w:anchor="/document/99/499038027/" w:history="1">
        <w:r>
          <w:rPr>
            <w:rStyle w:val="a3"/>
            <w:rFonts w:ascii="Georgia" w:hAnsi="Georgia"/>
          </w:rPr>
          <w:t>постановлением Правительства Российской Федерации от 5 августа 2013 г. № 662</w:t>
        </w:r>
      </w:hyperlink>
      <w:r>
        <w:rPr>
          <w:rFonts w:ascii="Georgia" w:hAnsi="Georgia"/>
        </w:rPr>
        <w:t xml:space="preserve"> (Собрание законодательства Российской Федерации, 2013, № 33, ст.4378), </w:t>
      </w:r>
      <w:r>
        <w:br/>
      </w:r>
      <w:r>
        <w:br/>
        <w:t>приказываю:</w:t>
      </w:r>
    </w:p>
    <w:p w:rsidR="002B14D4" w:rsidRDefault="00FB3FB3">
      <w:pPr>
        <w:spacing w:after="223"/>
        <w:divId w:val="334116115"/>
      </w:pPr>
      <w:r>
        <w:rPr>
          <w:rFonts w:ascii="Georgia" w:hAnsi="Georgia"/>
        </w:rPr>
        <w:t xml:space="preserve">1. Утвердить прилагаемые </w:t>
      </w:r>
      <w:hyperlink r:id="rId7" w:anchor="/document/99/542608625/XA00LVA2M9/" w:tgtFrame="_self" w:history="1">
        <w:r>
          <w:rPr>
            <w:rStyle w:val="a3"/>
            <w:rFonts w:ascii="Georgia" w:hAnsi="Georgia"/>
          </w:rPr>
          <w:t>показатели мониторинга системы образования</w:t>
        </w:r>
      </w:hyperlink>
      <w:r>
        <w:rPr>
          <w:rFonts w:ascii="Georgia" w:hAnsi="Georgia"/>
        </w:rPr>
        <w:t>.</w:t>
      </w:r>
    </w:p>
    <w:p w:rsidR="002B14D4" w:rsidRDefault="00FB3FB3">
      <w:pPr>
        <w:spacing w:after="223"/>
        <w:divId w:val="334116115"/>
      </w:pPr>
      <w:r>
        <w:rPr>
          <w:rFonts w:ascii="Georgia" w:hAnsi="Georgia"/>
        </w:rPr>
        <w:t>2. Признать утратившими силу приказы Министерства образования и науки Российской Федерации:</w:t>
      </w:r>
      <w:r>
        <w:br/>
      </w:r>
      <w:r>
        <w:br/>
      </w:r>
      <w:hyperlink r:id="rId8" w:anchor="/document/99/499080857/" w:history="1">
        <w:r>
          <w:rPr>
            <w:rStyle w:val="a3"/>
          </w:rPr>
          <w:t>от 15 января 2014 г. № 14 "Об утверждении показателей мониторинга системы образования"</w:t>
        </w:r>
      </w:hyperlink>
      <w:r>
        <w:t xml:space="preserve"> (зарегистрирован Министерством юстиции Российской Федерации 6 марта 2014 г., регистрационный № 31528);</w:t>
      </w:r>
      <w:r>
        <w:br/>
      </w:r>
      <w:r>
        <w:br/>
      </w:r>
      <w:hyperlink r:id="rId9" w:anchor="/document/99/420261106/" w:history="1">
        <w:r>
          <w:rPr>
            <w:rStyle w:val="a3"/>
          </w:rPr>
          <w:t>от 2 марта 2015 г. № 135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20 марта 2015 г., регистрационный № 36519);</w:t>
      </w:r>
      <w:r>
        <w:br/>
      </w:r>
      <w:r>
        <w:br/>
      </w:r>
      <w:hyperlink r:id="rId10" w:anchor="/document/99/420310205/" w:history="1">
        <w:r>
          <w:rPr>
            <w:rStyle w:val="a3"/>
          </w:rPr>
          <w:t>от 12 октября 2015 г. № 1123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22 октября 2015 г., регистрационный № 39424);</w:t>
      </w:r>
      <w:r>
        <w:br/>
      </w:r>
      <w:r>
        <w:br/>
      </w:r>
      <w:hyperlink r:id="rId11" w:anchor="/document/99/420365861/" w:history="1">
        <w:r>
          <w:rPr>
            <w:rStyle w:val="a3"/>
          </w:rPr>
          <w:t>от 29 июня 2016 г. № 756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13 июля 2016 г., регистрационный № 42834);</w:t>
      </w:r>
      <w:r>
        <w:br/>
      </w:r>
      <w:r>
        <w:br/>
      </w:r>
      <w:hyperlink r:id="rId12" w:anchor="/document/99/420383304/" w:history="1">
        <w:r>
          <w:rPr>
            <w:rStyle w:val="a3"/>
          </w:rPr>
          <w:t>от 9 ноября 2016 г. № 1399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30 ноября 2016 г., регистрационный № 44498).</w:t>
      </w:r>
    </w:p>
    <w:p w:rsidR="002B14D4" w:rsidRDefault="00FB3FB3">
      <w:pPr>
        <w:spacing w:after="223"/>
        <w:divId w:val="334116115"/>
      </w:pPr>
      <w:r>
        <w:rPr>
          <w:rFonts w:ascii="Georgia" w:hAnsi="Georgia"/>
        </w:rPr>
        <w:t>3. Настоящий приказ вступает в силу с 1 января 2018 года.</w:t>
      </w:r>
    </w:p>
    <w:p w:rsidR="002B14D4" w:rsidRDefault="00FB3FB3" w:rsidP="00365EBC">
      <w:pPr>
        <w:spacing w:after="223"/>
        <w:jc w:val="right"/>
        <w:divId w:val="1304391023"/>
      </w:pPr>
      <w:r>
        <w:rPr>
          <w:rFonts w:ascii="Georgia" w:hAnsi="Georgia"/>
        </w:rPr>
        <w:t>Министр</w:t>
      </w:r>
      <w:r>
        <w:rPr>
          <w:rFonts w:ascii="Georgia" w:hAnsi="Georgia"/>
        </w:rPr>
        <w:br/>
      </w:r>
      <w:proofErr w:type="spellStart"/>
      <w:r>
        <w:rPr>
          <w:rFonts w:ascii="Georgia" w:hAnsi="Georgia"/>
        </w:rPr>
        <w:t>О.Ю.Васильева</w:t>
      </w:r>
      <w:proofErr w:type="spellEnd"/>
      <w:r>
        <w:rPr>
          <w:rFonts w:ascii="Georgia" w:hAnsi="Georgia"/>
        </w:rPr>
        <w:t xml:space="preserve"> </w:t>
      </w:r>
    </w:p>
    <w:p w:rsidR="002B14D4" w:rsidRDefault="00FB3FB3">
      <w:pPr>
        <w:spacing w:after="223"/>
        <w:divId w:val="1599094997"/>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 xml:space="preserve">Российской Федерации </w:t>
      </w:r>
    </w:p>
    <w:p w:rsidR="002B14D4" w:rsidRDefault="00FB3FB3">
      <w:pPr>
        <w:spacing w:after="223"/>
        <w:divId w:val="1599094997"/>
      </w:pPr>
      <w:r>
        <w:rPr>
          <w:rFonts w:ascii="Helvetica" w:hAnsi="Helvetica" w:cs="Helvetica"/>
          <w:sz w:val="20"/>
          <w:szCs w:val="20"/>
        </w:rPr>
        <w:t>12 октября 2017 года,</w:t>
      </w:r>
    </w:p>
    <w:p w:rsidR="002B14D4" w:rsidRDefault="00FB3FB3">
      <w:pPr>
        <w:spacing w:after="223"/>
        <w:divId w:val="1599094997"/>
      </w:pPr>
      <w:r>
        <w:rPr>
          <w:rFonts w:ascii="Helvetica" w:hAnsi="Helvetica" w:cs="Helvetica"/>
          <w:sz w:val="20"/>
          <w:szCs w:val="20"/>
        </w:rPr>
        <w:t xml:space="preserve">регистрационный № 48516 </w:t>
      </w:r>
    </w:p>
    <w:p w:rsidR="002B14D4" w:rsidRDefault="00FB3FB3" w:rsidP="00181CE0">
      <w:pPr>
        <w:pStyle w:val="align-right"/>
        <w:divId w:val="334116115"/>
      </w:pPr>
      <w:r>
        <w:rPr>
          <w:rFonts w:ascii="Georgia" w:hAnsi="Georgia"/>
        </w:rPr>
        <w:lastRenderedPageBreak/>
        <w:t>Приложение</w:t>
      </w:r>
      <w:r>
        <w:br/>
      </w:r>
      <w:r>
        <w:br/>
      </w:r>
    </w:p>
    <w:p w:rsidR="002B14D4" w:rsidRDefault="00FB3FB3" w:rsidP="00181CE0">
      <w:pPr>
        <w:jc w:val="right"/>
        <w:divId w:val="916986449"/>
        <w:rPr>
          <w:rFonts w:ascii="Helvetica" w:eastAsia="Times New Roman" w:hAnsi="Helvetica" w:cs="Helvetica"/>
          <w:sz w:val="20"/>
          <w:szCs w:val="20"/>
        </w:rPr>
      </w:pPr>
      <w:r>
        <w:rPr>
          <w:rFonts w:ascii="Helvetica" w:eastAsia="Times New Roman" w:hAnsi="Helvetica" w:cs="Helvetica"/>
          <w:sz w:val="20"/>
          <w:szCs w:val="20"/>
        </w:rPr>
        <w:t>УТВЕРЖДЕНЫ</w:t>
      </w:r>
      <w:r>
        <w:rPr>
          <w:rFonts w:ascii="Helvetica" w:eastAsia="Times New Roman" w:hAnsi="Helvetica" w:cs="Helvetica"/>
          <w:sz w:val="20"/>
          <w:szCs w:val="20"/>
        </w:rPr>
        <w:br/>
        <w:t>приказом Министерства образования</w:t>
      </w:r>
      <w:r>
        <w:rPr>
          <w:rFonts w:ascii="Helvetica" w:eastAsia="Times New Roman" w:hAnsi="Helvetica" w:cs="Helvetica"/>
          <w:sz w:val="20"/>
          <w:szCs w:val="20"/>
        </w:rPr>
        <w:br/>
        <w:t>и науки Российской Федерации</w:t>
      </w:r>
      <w:r>
        <w:rPr>
          <w:rFonts w:ascii="Helvetica" w:eastAsia="Times New Roman" w:hAnsi="Helvetica" w:cs="Helvetica"/>
          <w:sz w:val="20"/>
          <w:szCs w:val="20"/>
        </w:rPr>
        <w:br/>
        <w:t xml:space="preserve">от 22 сентября 2017 года № 955 </w:t>
      </w:r>
    </w:p>
    <w:p w:rsidR="002B14D4" w:rsidRDefault="00FB3FB3">
      <w:pPr>
        <w:divId w:val="624627211"/>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Показатели мониторинга системы образования</w:t>
      </w:r>
    </w:p>
    <w:tbl>
      <w:tblPr>
        <w:tblW w:w="0" w:type="auto"/>
        <w:tblCellMar>
          <w:top w:w="75" w:type="dxa"/>
          <w:left w:w="150" w:type="dxa"/>
          <w:bottom w:w="75" w:type="dxa"/>
          <w:right w:w="150" w:type="dxa"/>
        </w:tblCellMar>
        <w:tblLook w:val="04A0" w:firstRow="1" w:lastRow="0" w:firstColumn="1" w:lastColumn="0" w:noHBand="0" w:noVBand="1"/>
      </w:tblPr>
      <w:tblGrid>
        <w:gridCol w:w="554"/>
        <w:gridCol w:w="5761"/>
        <w:gridCol w:w="3340"/>
      </w:tblGrid>
      <w:tr w:rsidR="002B14D4">
        <w:trPr>
          <w:divId w:val="977340551"/>
        </w:trPr>
        <w:tc>
          <w:tcPr>
            <w:tcW w:w="554" w:type="dxa"/>
            <w:vAlign w:val="center"/>
            <w:hideMark/>
          </w:tcPr>
          <w:p w:rsidR="002B14D4" w:rsidRDefault="002B14D4">
            <w:pPr>
              <w:rPr>
                <w:rFonts w:eastAsia="Times New Roman"/>
                <w:sz w:val="20"/>
                <w:szCs w:val="20"/>
              </w:rPr>
            </w:pPr>
          </w:p>
        </w:tc>
        <w:tc>
          <w:tcPr>
            <w:tcW w:w="7022" w:type="dxa"/>
            <w:vAlign w:val="center"/>
            <w:hideMark/>
          </w:tcPr>
          <w:p w:rsidR="002B14D4" w:rsidRDefault="002B14D4">
            <w:pPr>
              <w:rPr>
                <w:rFonts w:eastAsia="Times New Roman"/>
                <w:sz w:val="20"/>
                <w:szCs w:val="20"/>
              </w:rPr>
            </w:pPr>
          </w:p>
        </w:tc>
        <w:tc>
          <w:tcPr>
            <w:tcW w:w="3696" w:type="dxa"/>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Раздел/подраздел/показатель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Единица измерения/ форма оценки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 Общее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1. Сведения о развитии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 Уровень доступности дошкольного образования и численность населения, получающего дошкольное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 (в возрасте от 2 месяцев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2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3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 (в возрасте от 2 месяцев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 возрасте от 2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3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компенсирующей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общеразвивающей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семейные дошкольные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режиме кратковременного пребывания;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режиме круглосуточного пребывания.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w:t>
            </w:r>
            <w:r>
              <w:lastRenderedPageBreak/>
              <w:t>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группы компенсирующей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общеразвивающей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по присмотру и уходу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1.3. Кадровое обеспечение дошкольных образовательных организаций и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воспитатели;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старшие воспитатели;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музыкальные руководители;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инструкторы по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учителя-логопеды;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учителя-дефектологи;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педагоги-психологи;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социальные педагоги;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педагоги-организаторы;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1.4. Материально-техническое и информационное обеспечение дошкольных образовательных организаций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1.4.1. Площадь помещений, используемых непосредственно для нужд дошкольных образовательных организаций, в расчете на 1 ребенка.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1.4.3. Удельный вес числа организаций, имеющих физкультурные залы, в общем числе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1.5. Условия получения дошкольного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компенсирующей направленности, в том числе для воспитанников: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слуха;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зрения;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 сложными дефектами (множественными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другими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компенсирующей направленности, в том числе для воспитанников: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слуха;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 нарушениями зрения;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 сложными дефектами (множественными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другими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1.6. Состояние здоровья лиц, обучающихся по программам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обособленные подразделения (филиалы) </w:t>
            </w:r>
            <w:r>
              <w:lastRenderedPageBreak/>
              <w:t>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1.8. Финансово-экономическая деятельность дошкольных образовательных организаций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1.9. Создание безопасных условий при организации образовательного процесса в дошкольных образовательных организациях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2. Сведения о развитии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 Уровень доступности начального общего образования, основного общего образования и среднего общего образования и численность населения, </w:t>
            </w:r>
            <w:r>
              <w:lastRenderedPageBreak/>
              <w:t xml:space="preserve">получающего начальное общее, основное общее и среднее общее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2.1.4. Наполняемость классов по уровням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начальное общее образование (1-4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основное общее образование (5-9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общее образование (10-11(12)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w:t>
            </w:r>
            <w:r>
              <w:lastRenderedPageBreak/>
              <w:t>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8612A0" w:rsidRDefault="00FB3FB3" w:rsidP="008612A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rPr>
                <w:sz w:val="20"/>
                <w:szCs w:val="20"/>
              </w:rPr>
            </w:pPr>
            <w:r w:rsidRPr="00181CE0">
              <w:rPr>
                <w:sz w:val="20"/>
                <w:szCs w:val="20"/>
              </w:rPr>
              <w:t>     </w:t>
            </w:r>
            <w:r w:rsidRPr="00181CE0">
              <w:rPr>
                <w:rStyle w:val="docnote-number"/>
                <w:rFonts w:eastAsia="Times New Roman"/>
                <w:sz w:val="20"/>
                <w:szCs w:val="20"/>
              </w:rPr>
              <w:t>****</w:t>
            </w:r>
            <w:r w:rsidRPr="00181CE0">
              <w:rPr>
                <w:rStyle w:val="docnote-text"/>
                <w:rFonts w:eastAsia="Times New Roman"/>
                <w:sz w:val="20"/>
                <w:szCs w:val="20"/>
              </w:rPr>
              <w:t xml:space="preserve"> По разделу также осуществляется сбор данных в соответствии с </w:t>
            </w:r>
            <w:hyperlink r:id="rId13" w:anchor="/document/99/499066471/XA00LVA2M9/" w:history="1">
              <w:r w:rsidRPr="00181CE0">
                <w:rPr>
                  <w:rStyle w:val="a3"/>
                  <w:rFonts w:eastAsia="Times New Roman"/>
                  <w:sz w:val="20"/>
                  <w:szCs w:val="20"/>
                </w:rPr>
                <w:t xml:space="preserve">показателями деятельности образовательной организации высшего образования, подлежащей </w:t>
              </w:r>
              <w:proofErr w:type="spellStart"/>
              <w:r w:rsidRPr="00181CE0">
                <w:rPr>
                  <w:rStyle w:val="a3"/>
                  <w:rFonts w:eastAsia="Times New Roman"/>
                  <w:sz w:val="20"/>
                  <w:szCs w:val="20"/>
                </w:rPr>
                <w:t>самообследованию</w:t>
              </w:r>
              <w:proofErr w:type="spellEnd"/>
            </w:hyperlink>
            <w:r w:rsidRPr="00181CE0">
              <w:rPr>
                <w:rStyle w:val="docnote-text"/>
                <w:rFonts w:eastAsia="Times New Roman"/>
                <w:sz w:val="20"/>
                <w:szCs w:val="20"/>
              </w:rPr>
              <w:t xml:space="preserve">, утвержденными </w:t>
            </w:r>
            <w:hyperlink r:id="rId14" w:anchor="/document/99/499066471/" w:history="1">
              <w:r w:rsidRPr="00181CE0">
                <w:rPr>
                  <w:rStyle w:val="a3"/>
                  <w:rFonts w:eastAsia="Times New Roman"/>
                  <w:sz w:val="20"/>
                  <w:szCs w:val="20"/>
                </w:rPr>
                <w:t>приказом Министерства образования и науки Российской Федерации от 10 декабря 2013 г. № 1324</w:t>
              </w:r>
            </w:hyperlink>
            <w:r w:rsidRPr="00181CE0">
              <w:rPr>
                <w:rStyle w:val="docnote-text"/>
                <w:rFonts w:eastAsia="Times New Roman"/>
                <w:sz w:val="20"/>
                <w:szCs w:val="20"/>
              </w:rPr>
              <w:t xml:space="preserve"> (зарегистрирован Министерством юстиции Российской Федерации 28 января 2014 г., регистрационный № 31135), с </w:t>
            </w:r>
            <w:hyperlink r:id="rId15" w:anchor="/document/99/420394336/XA00LTK2M0/" w:history="1">
              <w:r w:rsidRPr="00181CE0">
                <w:rPr>
                  <w:rStyle w:val="a3"/>
                  <w:rFonts w:eastAsia="Times New Roman"/>
                  <w:sz w:val="20"/>
                  <w:szCs w:val="20"/>
                </w:rPr>
                <w:t>изменениями</w:t>
              </w:r>
            </w:hyperlink>
            <w:r w:rsidRPr="00181CE0">
              <w:rPr>
                <w:rStyle w:val="docnote-text"/>
                <w:rFonts w:eastAsia="Times New Roman"/>
                <w:sz w:val="20"/>
                <w:szCs w:val="20"/>
              </w:rPr>
              <w:t xml:space="preserve">, внесенными </w:t>
            </w:r>
            <w:hyperlink r:id="rId16" w:anchor="/document/99/420394336/" w:history="1">
              <w:r w:rsidRPr="00181CE0">
                <w:rPr>
                  <w:rStyle w:val="a3"/>
                  <w:rFonts w:eastAsia="Times New Roman"/>
                  <w:sz w:val="20"/>
                  <w:szCs w:val="20"/>
                </w:rPr>
                <w:t>приказом Министерства образования и науки Российской Федерации от 15 февраля 2017 г. № 136</w:t>
              </w:r>
            </w:hyperlink>
            <w:r w:rsidRPr="00181CE0">
              <w:rPr>
                <w:rStyle w:val="docnote-text"/>
                <w:rFonts w:eastAsia="Times New Roman"/>
                <w:sz w:val="20"/>
                <w:szCs w:val="20"/>
              </w:rPr>
              <w:t xml:space="preserve"> (зарегистрирован Министерством юстиции Российской Федерации 17 марта 2017 г., регистрационный № 46009).</w:t>
            </w:r>
            <w:r w:rsidRPr="00181CE0">
              <w:rPr>
                <w:rFonts w:eastAsia="Times New Roman"/>
                <w:sz w:val="20"/>
                <w:szCs w:val="20"/>
              </w:rPr>
              <w:br/>
            </w:r>
            <w:r w:rsidR="00181CE0">
              <w:rPr>
                <w:rStyle w:val="docnote-text"/>
                <w:rFonts w:eastAsia="Times New Roman"/>
                <w:sz w:val="20"/>
                <w:szCs w:val="20"/>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педагогических работников - 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учителей.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социальных педагогов: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педагогов-психологов: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учителей-логопедов: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2.5.4. Удельный вес численности обучающихся в соответствии с федеральным государственным </w:t>
            </w:r>
            <w:r>
              <w:lastRenderedPageBreak/>
              <w:t>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глухих;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слабослышащих и позднооглохших;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слепых;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слабовидящих;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тяжелыми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расстройствами аутистического спектра;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учителя-дефектолога;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учителя-логопеда;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педагога-психолога;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spellStart"/>
            <w:r>
              <w:t>тьютора</w:t>
            </w:r>
            <w:proofErr w:type="spellEnd"/>
            <w:r>
              <w:t>, ассистента (помощника).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2.6. Результаты аттестации лиц, обучающихся по образовательным программам начального общего образования, основного общего образования и среднего </w:t>
            </w:r>
            <w:r>
              <w:lastRenderedPageBreak/>
              <w:t xml:space="preserve">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математике;*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русскому языку.*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математике;*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русскому языку.*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2.6.4. Удельный вес численности обучающихся, получивших на государственной итоговой аттестации неудовлетворительные результаты, в общей численности </w:t>
            </w:r>
            <w:r>
              <w:lastRenderedPageBreak/>
              <w:t>обучающихся, участвовавших в государственной итоговой аттестации по 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2.7. Состояние здоровья лиц, обучающихся по основным общеобразовательным программам, </w:t>
            </w:r>
            <w:proofErr w:type="spellStart"/>
            <w:r>
              <w:t>здоровьесберегающие</w:t>
            </w:r>
            <w:proofErr w:type="spellEnd"/>
            <w: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2.10. Создание безопасных условий при организации образовательного процесса в общеобразовательных организациях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2.10.3. Удельный вес числа зданий организаций, осуществляющих образовательную деятельность по образовательным программам начального общего, </w:t>
            </w:r>
            <w:r>
              <w:lastRenderedPageBreak/>
              <w:t>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lastRenderedPageBreak/>
              <w:t xml:space="preserve">II. Профессиональное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3. Сведения о развитии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 Уровень доступности среднего профессионального образования и численность населения, получающего среднее профессиональное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15-17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15-19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подготовки квалифицированных рабочих, </w:t>
            </w:r>
            <w:r>
              <w:lastRenderedPageBreak/>
              <w:t>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 использованием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w:t>
            </w:r>
            <w:r>
              <w:lastRenderedPageBreak/>
              <w:t>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w:t>
            </w:r>
            <w:r>
              <w:lastRenderedPageBreak/>
              <w:t>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3.2.8. Доля несовершеннолетних, состоящих на различных видах учета,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17" w:anchor="/document/99/499066471/XA00LVA2M9/" w:history="1">
              <w:r w:rsidR="00FB3FB3">
                <w:rPr>
                  <w:rStyle w:val="a3"/>
                  <w:rFonts w:ascii="Helvetica" w:eastAsia="Times New Roman" w:hAnsi="Helvetica" w:cs="Helvetica"/>
                  <w:sz w:val="17"/>
                  <w:szCs w:val="17"/>
                </w:rPr>
                <w:t xml:space="preserve">показателями деятельности образовательной организации высшего образования, подлежащей </w:t>
              </w:r>
              <w:proofErr w:type="spellStart"/>
              <w:r w:rsidR="00FB3FB3">
                <w:rPr>
                  <w:rStyle w:val="a3"/>
                  <w:rFonts w:ascii="Helvetica" w:eastAsia="Times New Roman" w:hAnsi="Helvetica" w:cs="Helvetica"/>
                  <w:sz w:val="17"/>
                  <w:szCs w:val="17"/>
                </w:rPr>
                <w:t>самообследованию</w:t>
              </w:r>
              <w:proofErr w:type="spellEnd"/>
            </w:hyperlink>
            <w:r w:rsidR="00FB3FB3">
              <w:rPr>
                <w:rStyle w:val="docnote-text"/>
                <w:rFonts w:ascii="Helvetica" w:eastAsia="Times New Roman" w:hAnsi="Helvetica" w:cs="Helvetica"/>
                <w:sz w:val="17"/>
                <w:szCs w:val="17"/>
              </w:rPr>
              <w:t xml:space="preserve">, утвержденными </w:t>
            </w:r>
            <w:hyperlink r:id="rId18" w:anchor="/document/99/499066471/" w:history="1">
              <w:r w:rsidR="00FB3FB3">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sidR="00FB3FB3">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w:t>
            </w:r>
            <w:hyperlink r:id="rId19" w:anchor="/document/99/420394336/XA00LTK2M0/" w:history="1">
              <w:r w:rsidR="00FB3FB3">
                <w:rPr>
                  <w:rStyle w:val="a3"/>
                  <w:rFonts w:ascii="Helvetica" w:eastAsia="Times New Roman" w:hAnsi="Helvetica" w:cs="Helvetica"/>
                  <w:sz w:val="17"/>
                  <w:szCs w:val="17"/>
                </w:rPr>
                <w:t>изменениями</w:t>
              </w:r>
            </w:hyperlink>
            <w:r w:rsidR="00FB3FB3">
              <w:rPr>
                <w:rStyle w:val="docnote-text"/>
                <w:rFonts w:ascii="Helvetica" w:eastAsia="Times New Roman" w:hAnsi="Helvetica" w:cs="Helvetica"/>
                <w:sz w:val="17"/>
                <w:szCs w:val="17"/>
              </w:rPr>
              <w:t xml:space="preserve">, внесенными </w:t>
            </w:r>
            <w:hyperlink r:id="rId20" w:anchor="/document/99/420394336/" w:history="1">
              <w:r w:rsidR="00FB3FB3">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sidR="00FB3FB3">
              <w:rPr>
                <w:rStyle w:val="docnote-text"/>
                <w:rFonts w:ascii="Helvetica" w:eastAsia="Times New Roman" w:hAnsi="Helvetica" w:cs="Helvetica"/>
                <w:sz w:val="17"/>
                <w:szCs w:val="17"/>
              </w:rPr>
              <w:t xml:space="preserve"> (зарегистрирован Министерством юстиции Российской Федерации 17 марта 2017 г., регистрационный № 46009).</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профессиональное образование по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высшую квалификационную категорию;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первую квалификационную категорию.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w:t>
            </w:r>
            <w:r>
              <w:lastRenderedPageBreak/>
              <w:t>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2E6845" w:rsidRDefault="00FB3FB3" w:rsidP="002E6845">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r>
              <w:rPr>
                <w:noProof/>
              </w:rPr>
              <w:drawing>
                <wp:inline distT="0" distB="0" distL="0" distR="0">
                  <wp:extent cx="296545" cy="220345"/>
                  <wp:effectExtent l="0" t="0" r="8255" b="8255"/>
                  <wp:docPr id="10" name="Рисунок 10"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r>
              <w:rPr>
                <w:noProof/>
              </w:rPr>
              <w:drawing>
                <wp:inline distT="0" distB="0" distL="0" distR="0">
                  <wp:extent cx="296545" cy="220345"/>
                  <wp:effectExtent l="0" t="0" r="8255" b="8255"/>
                  <wp:docPr id="9" name="Рисунок 9"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3.4.1. Обеспеченность студентов, обучающихся по образовательным программам среднего профессионального образования, общежитиями </w:t>
            </w:r>
            <w:r>
              <w:lastRenderedPageBreak/>
              <w:t>(удельный вес численности студентов, проживающих в общежитиях, в общей численности студентов, нуждающихся в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3.5. Условия получения среднего профессионального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инвалиды и дети-инвалиды;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имеющие инвалидность (кроме студентов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3.6. Учебные и </w:t>
            </w:r>
            <w:proofErr w:type="spellStart"/>
            <w:r>
              <w:t>внеучебные</w:t>
            </w:r>
            <w:proofErr w:type="spellEnd"/>
            <w:r>
              <w:t xml:space="preserve"> достижения обучающихся лиц </w:t>
            </w:r>
            <w:r>
              <w:lastRenderedPageBreak/>
              <w:t xml:space="preserve">и профессиональные достижения выпускников организаций, реализующих программы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sidR="002E6845">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3.6.4. Удельный вес численности лиц, участвующих в региональных чемпионатах "Молодые профессионалы" (</w:t>
            </w:r>
            <w:proofErr w:type="spellStart"/>
            <w:r>
              <w:t>WorldSkills</w:t>
            </w:r>
            <w:proofErr w:type="spellEnd"/>
            <w:r>
              <w:t xml:space="preserve"> </w:t>
            </w:r>
            <w:proofErr w:type="spellStart"/>
            <w:r>
              <w:t>Russia</w:t>
            </w:r>
            <w:proofErr w:type="spellEnd"/>
            <w:r>
              <w:t xml:space="preserve">), региональных этапах всероссийских </w:t>
            </w:r>
            <w:r>
              <w:lastRenderedPageBreak/>
              <w:t>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t>WorldSkills</w:t>
            </w:r>
            <w:proofErr w:type="spellEnd"/>
            <w:r>
              <w:t xml:space="preserve"> </w:t>
            </w:r>
            <w:proofErr w:type="spellStart"/>
            <w:r>
              <w:t>Russia</w:t>
            </w:r>
            <w:proofErr w:type="spellEnd"/>
            <w:r>
              <w:t>), в общем числе субъектов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3.6.6. Удельный вес численности лиц, участвующих в национальных чемпионатах "Молодые профессионалы" (</w:t>
            </w:r>
            <w:proofErr w:type="spellStart"/>
            <w:r>
              <w:t>WorldSkills</w:t>
            </w:r>
            <w:proofErr w:type="spellEnd"/>
            <w:r>
              <w:t xml:space="preserve"> </w:t>
            </w:r>
            <w:proofErr w:type="spellStart"/>
            <w:r>
              <w:t>Russia</w:t>
            </w:r>
            <w:proofErr w:type="spellEnd"/>
            <w: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w:t>
            </w:r>
            <w:r>
              <w:lastRenderedPageBreak/>
              <w:t>образования, от реализации образовательных программ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w:t>
            </w:r>
            <w:r>
              <w:lastRenderedPageBreak/>
              <w:t>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4. Сведения о развитии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22" w:anchor="/document/99/499066471/XA00LVA2M9/" w:history="1">
              <w:r>
                <w:rPr>
                  <w:rStyle w:val="a3"/>
                  <w:rFonts w:ascii="Helvetica" w:eastAsia="Times New Roman" w:hAnsi="Helvetica" w:cs="Helvetica"/>
                  <w:sz w:val="17"/>
                  <w:szCs w:val="17"/>
                </w:rPr>
                <w:t xml:space="preserve">показателями деятельности образовательной организации высшего образования, подлежащей </w:t>
              </w:r>
              <w:proofErr w:type="spellStart"/>
              <w:r>
                <w:rPr>
                  <w:rStyle w:val="a3"/>
                  <w:rFonts w:ascii="Helvetica" w:eastAsia="Times New Roman" w:hAnsi="Helvetica" w:cs="Helvetica"/>
                  <w:sz w:val="17"/>
                  <w:szCs w:val="17"/>
                </w:rPr>
                <w:t>самообследованию</w:t>
              </w:r>
              <w:proofErr w:type="spellEnd"/>
            </w:hyperlink>
            <w:r>
              <w:rPr>
                <w:rStyle w:val="docnote-text"/>
                <w:rFonts w:ascii="Helvetica" w:eastAsia="Times New Roman" w:hAnsi="Helvetica" w:cs="Helvetica"/>
                <w:sz w:val="17"/>
                <w:szCs w:val="17"/>
              </w:rPr>
              <w:t xml:space="preserve">, утвержденными </w:t>
            </w:r>
            <w:hyperlink r:id="rId23" w:anchor="/document/99/499066471/" w:history="1">
              <w:r>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изменениями, внесенными </w:t>
            </w:r>
            <w:hyperlink r:id="rId24" w:anchor="/document/99/420394336/" w:history="1">
              <w:r>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17 марта 2017 г., регистрационный № 46009).</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 Уровень доступности высшего образования и численность населения, получающего высшее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к численности населения в возрасте 17-25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4.1.2. Удельный вес численности студентов, обучающихся в ведущих классических университетах Российской </w:t>
            </w:r>
            <w:r>
              <w:lastRenderedPageBreak/>
              <w:t xml:space="preserve">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4.2. Содержание образовательной деятельности и организация образовательного процесса по образовательным программам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4.2.1. Структура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бакалавриата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специалитета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бакалавриата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специалитета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4.2.4. Доля несовершеннолетних, состоящих на различных видах учета,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25" w:anchor="/document/99/499066471/XA00LVA2M9/" w:history="1">
              <w:r>
                <w:rPr>
                  <w:rStyle w:val="a3"/>
                  <w:rFonts w:ascii="Helvetica" w:eastAsia="Times New Roman" w:hAnsi="Helvetica" w:cs="Helvetica"/>
                  <w:sz w:val="17"/>
                  <w:szCs w:val="17"/>
                </w:rPr>
                <w:t xml:space="preserve">показателями деятельности образовательной организации высшего образования, подлежащей </w:t>
              </w:r>
              <w:proofErr w:type="spellStart"/>
              <w:r>
                <w:rPr>
                  <w:rStyle w:val="a3"/>
                  <w:rFonts w:ascii="Helvetica" w:eastAsia="Times New Roman" w:hAnsi="Helvetica" w:cs="Helvetica"/>
                  <w:sz w:val="17"/>
                  <w:szCs w:val="17"/>
                </w:rPr>
                <w:t>самообследованию</w:t>
              </w:r>
              <w:proofErr w:type="spellEnd"/>
            </w:hyperlink>
            <w:r>
              <w:rPr>
                <w:rStyle w:val="docnote-text"/>
                <w:rFonts w:ascii="Helvetica" w:eastAsia="Times New Roman" w:hAnsi="Helvetica" w:cs="Helvetica"/>
                <w:sz w:val="17"/>
                <w:szCs w:val="17"/>
              </w:rPr>
              <w:t xml:space="preserve">, утвержденными </w:t>
            </w:r>
            <w:hyperlink r:id="rId26" w:anchor="/document/99/499066471/" w:history="1">
              <w:r>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w:t>
            </w:r>
            <w:hyperlink r:id="rId27" w:anchor="/document/99/420394336/XA00LTK2M0/" w:history="1">
              <w:r>
                <w:rPr>
                  <w:rStyle w:val="a3"/>
                  <w:rFonts w:ascii="Helvetica" w:eastAsia="Times New Roman" w:hAnsi="Helvetica" w:cs="Helvetica"/>
                  <w:sz w:val="17"/>
                  <w:szCs w:val="17"/>
                </w:rPr>
                <w:t>изменениями</w:t>
              </w:r>
            </w:hyperlink>
            <w:r>
              <w:rPr>
                <w:rStyle w:val="docnote-text"/>
                <w:rFonts w:ascii="Helvetica" w:eastAsia="Times New Roman" w:hAnsi="Helvetica" w:cs="Helvetica"/>
                <w:sz w:val="17"/>
                <w:szCs w:val="17"/>
              </w:rPr>
              <w:t xml:space="preserve">, внесенными </w:t>
            </w:r>
            <w:hyperlink r:id="rId28" w:anchor="/document/99/420394336/" w:history="1">
              <w:r>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17 марта 2017 г., регистрационный № 46009).</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доктора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кандидата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w:t>
            </w:r>
            <w:r>
              <w:lastRenderedPageBreak/>
              <w:t xml:space="preserve">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 100 работников штатного состава приходится внешних совместителей).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4.3.4.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расчете на 1 работника профессорско-преподавательского состава.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4.4. Материально-техническое и информационное </w:t>
            </w:r>
            <w:r>
              <w:lastRenderedPageBreak/>
              <w:t xml:space="preserve">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4.4.1.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4.4.2.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сетью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4.4.5. Площадь учебно-лабораторных зданий (корпусов) образовательных организаций высшего образования в расчете на 1 студента.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4.5. Условия получения высшего профессионального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инвалиды и дети-инвалиды;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имеющие инвалидность (кроме студентов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4.6.2. Уровень безработицы выпускников, завершивших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течение трех лет, предшествовавших отчетному периоду.*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lastRenderedPageBreak/>
              <w:t>специалитета</w:t>
            </w:r>
            <w:proofErr w:type="spellEnd"/>
            <w:r>
              <w:t>, программ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в общем числе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4.9.2. Объем финансовых средств, полученных от научной деятельности, в расчете на 1 научно-педагогического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4.9.4. Распространенность участия в научной работе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III. Дополнительное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lastRenderedPageBreak/>
              <w:t xml:space="preserve">5. Сведения о развитии дополнительного образования детей и взрослых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5.1. Численность населения, обучающегося по дополнительным общеобразовательным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5.1.2. Структура численности детей, обучающихся по дополнительным общеобразовательным программам, по направлениям*: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техническое;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естественнонаучное;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туристско-краеведческое;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социально-педагогическое;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области искусств: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общеразвивающим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предпрофессиональным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области физической культуры и спорта: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общеразвивающим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предпрофессиональным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w:t>
            </w:r>
            <w:r>
              <w:lastRenderedPageBreak/>
              <w:t>физкультурно-спортивных организациях.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5.2. Содержание образовательной деятельности и организация образовательного процесса по дополнительным общеобразовательным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5.2.2. Удельный вес численности детей-инвалидов в общей численности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5.3.2. Удельный вес численности педагогических работников в общей численности работников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внешние совместители.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5.4.1. Общая площадь всех помещений организаций дополнительного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5.4.2. Удельный вес числа организаций, имеющих следующие виды благоустройства,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водопровод;</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центральное отопление;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канализацию;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пожарную сигнализацию;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дымовые </w:t>
            </w:r>
            <w:proofErr w:type="spellStart"/>
            <w:r>
              <w:t>извещатели</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пожарные краны и рукава;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системы видеонаблюдения;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"тревожную кнопку".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5.5.1. Темп роста числа организаций (филиалов)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5.6.1. Общий объем финансовых средств, поступивших в организации дополнительного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w:t>
            </w:r>
            <w:r>
              <w:lastRenderedPageBreak/>
              <w:t>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5.7.1. Удельный вес числа организаций, имеющих филиалы,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5.9. Учебные и </w:t>
            </w:r>
            <w:proofErr w:type="spellStart"/>
            <w:r>
              <w:t>внеучебные</w:t>
            </w:r>
            <w:proofErr w:type="spellEnd"/>
            <w:r>
              <w:t xml:space="preserve"> достижения лиц, обучающихся по программам дополнительного образования детей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приобретение актуальных знаний, умений, практических навыков обучающимися;*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выявление и развитие таланта и способностей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профессиональная ориентация, освоение значимых для профессиональной деятельности навыков обучающимися;*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улучшение знаний в рамках основной общеобразовательной программы обучающимися.*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6. Сведения о развитии дополнительного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6.1. Численность населения, обучающегося по дополнительным профессиональным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6.1.1. Охват занятого населения в возрасте 25-64 лет дополнительными профессиональными программами (удельный вес численности занятого населения в возрасте 25-64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работники организаций и предприятий;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замещающие государственные должности и должности государственной гражданской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лица, замещающие муниципальные должности и должности муниципальной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уволенные с военной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по направлению службы занятости;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обучающиеся по образовательным программам среднего профессионального образования 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другие.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6.2. Содержание образовательной деятельности и организация образовательного процесса по дополнительным профессиональным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повышение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повышение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программы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6.2.3. Структура численности слушателей, завершивших обучение по дополнительным профессиональным программам, по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6.3. Кадровое обеспечение организаций,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доктора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кандидата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6.5.1. Темп роста числа организаций, осуществляющих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6.6. Условия освоения дополнительных профессиональных программ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6.7. Научная деятельность организаций, осуществляющих образовательную деятельность, связанная с реализацией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6.9. Профессиональные достижения выпускников организаций, реализующих программы дополнительного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IV. Профессиональное обучение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7. Сведения о развитии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7.1. Численность населения, обучающегося по программам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7.1.1. Структура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18-64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18-34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35-64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7.2. Содержание образовательной деятельности и организация образовательного процесса по основным программам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повышения квалификации рабочих, </w:t>
            </w:r>
            <w:r>
              <w:lastRenderedPageBreak/>
              <w:t>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7.3. Кадровое обеспечение организаций, осуществляющих образовательную деятельность в части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соответствующее профилю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профессиональное образование по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соответствующее профилю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7.5. Условия профессионального обучения лиц с ограниченными возможностями здоровья и инвалидов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слушатели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из них инвалидов, детей-инвалидов;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слушатели, имеющие инвалидность (кроме слушателей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7.6. Трудоустройство (изменение условий профессиональной деятельности) выпускников организаций, осуществляющих образовательную деятельность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7.7.1. 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организации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7.9. Сведения о представителях работодателей, участвующих в учебном процессе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V. Дополнительная информация о системе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8. Сведения об интеграции образования и науки, а также образования и сферы труда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8.1. Интеграция образования и науки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8.1.1. Удельный вес сектора организаций высшего образования во внутренних затратах на исследования и разработки.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8.2. Участие организаций различных отраслей экономики в обеспечении и осуществлении образовательной </w:t>
            </w:r>
            <w:r>
              <w:lastRenderedPageBreak/>
              <w:t xml:space="preserve">деятельности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предприятий/организаций реального сектора экономики.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среднего профессионального образования;</w:t>
            </w:r>
            <w:r>
              <w:rPr>
                <w:noProof/>
              </w:rPr>
              <w:drawing>
                <wp:inline distT="0" distB="0" distL="0" distR="0">
                  <wp:extent cx="296545" cy="220345"/>
                  <wp:effectExtent l="0" t="0" r="8255" b="8255"/>
                  <wp:docPr id="8" name="Рисунок 8"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высшего образования (</w:t>
            </w:r>
            <w:proofErr w:type="spellStart"/>
            <w:r>
              <w:t>бакалавриата</w:t>
            </w:r>
            <w:proofErr w:type="spellEnd"/>
            <w:r>
              <w:t xml:space="preserve">, </w:t>
            </w:r>
            <w:proofErr w:type="spellStart"/>
            <w:r>
              <w:t>специалитета</w:t>
            </w:r>
            <w:proofErr w:type="spellEnd"/>
            <w:r>
              <w:t>, магистратуры).</w:t>
            </w:r>
            <w:r>
              <w:rPr>
                <w:noProof/>
              </w:rPr>
              <w:drawing>
                <wp:inline distT="0" distB="0" distL="0" distR="0">
                  <wp:extent cx="296545" cy="220345"/>
                  <wp:effectExtent l="0" t="0" r="8255" b="8255"/>
                  <wp:docPr id="7" name="Рисунок 7"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9. Сведения об интеграции российского образования с мировым образовательным пространством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граждане СНГ.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граждане СНГ.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10. Развитие системы оценки качества образования и информационной прозрачности системы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10.1. Оценка деятельности системы образования гражданами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10.1.1. Удовлетворенность населения качеством образования, которое предоставляют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w:t>
            </w:r>
            <w:r>
              <w:rPr>
                <w:noProof/>
              </w:rPr>
              <w:drawing>
                <wp:inline distT="0" distB="0" distL="0" distR="0">
                  <wp:extent cx="296545" cy="220345"/>
                  <wp:effectExtent l="0" t="0" r="8255" b="8255"/>
                  <wp:docPr id="6" name="Рисунок 6"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r>
              <w:rPr>
                <w:noProof/>
              </w:rPr>
              <w:drawing>
                <wp:inline distT="0" distB="0" distL="0" distR="0">
                  <wp:extent cx="296545" cy="220345"/>
                  <wp:effectExtent l="0" t="0" r="8255" b="8255"/>
                  <wp:docPr id="5" name="Рисунок 5"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r>
              <w:rPr>
                <w:noProof/>
              </w:rPr>
              <w:drawing>
                <wp:inline distT="0" distB="0" distL="0" distR="0">
                  <wp:extent cx="296545" cy="220345"/>
                  <wp:effectExtent l="0" t="0" r="8255" b="8255"/>
                  <wp:docPr id="4" name="Рисунок 4"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10.1.3. Удовлетворенность родителей (законных представителей) детей,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удобством территориального расположения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содержанием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качеством преподавания;*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материальной базой, условиями реализации программ (оснащением, помещениями, оборудованием);*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отношением педагогов к детям;*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образовательными результатами.*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международное исследование PIRLS;*</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TIMSS:</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математика (4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математика (8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естествознание (4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естествознание (8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PISA:</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читательская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математическая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естественнонаучная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w:t>
            </w:r>
            <w:r>
              <w:rPr>
                <w:rStyle w:val="docnote-text"/>
                <w:rFonts w:ascii="Helvetica" w:eastAsia="Times New Roman" w:hAnsi="Helvetica" w:cs="Helvetica"/>
                <w:sz w:val="17"/>
                <w:szCs w:val="17"/>
              </w:rPr>
              <w:lastRenderedPageBreak/>
              <w:t>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10.3. Развитие механизмов государственно-частного управления в системе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r>
              <w:rPr>
                <w:noProof/>
              </w:rPr>
              <w:drawing>
                <wp:inline distT="0" distB="0" distL="0" distR="0">
                  <wp:extent cx="677545" cy="220345"/>
                  <wp:effectExtent l="0" t="0" r="8255" b="8255"/>
                  <wp:docPr id="3" name="Рисунок 3"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obraz.ru/system/content/image/51/1/270377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 Наличие на официальном сайте информации об образовательной организации,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дате создания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учредителе(</w:t>
            </w:r>
            <w:proofErr w:type="spellStart"/>
            <w:r>
              <w:t>ях</w:t>
            </w:r>
            <w:proofErr w:type="spellEnd"/>
            <w:r>
              <w:t>)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месте нахождения образовательной организации и ее филиалов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режиме и графике работы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контактных телефонах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адресах электронной почты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 Наличие на сайте информации о структуре и органах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структуре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органах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10.3.1.3. Наличие на сайте информации о реализуемых </w:t>
            </w:r>
            <w:r>
              <w:lastRenderedPageBreak/>
              <w:t>образовательных программах, в том числе с указанием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об учебных предметах;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курсах;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дисциплинах (модулях);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практике(ах), предусмотренной(</w:t>
            </w:r>
            <w:proofErr w:type="spellStart"/>
            <w:r>
              <w:t>ых</w:t>
            </w:r>
            <w:proofErr w:type="spellEnd"/>
            <w:r>
              <w:t>) соответствующей образовательной программой.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бюджетов субъектов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местных бюджетов;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10.3.1.5. Наличие на сайте информации о языках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10.3.1.7. Наличие на сайте информации об администрации образовательной организации,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руководителе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заместителях руководителя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руководителях филиалов образовательной организации (при их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занимаемая должность (должности);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преподаваемые учебные предметы, курсы, дисциплины (модули);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ученая степень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ученое звание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наименование направления подготовки и (или)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данные о повышении квалификации и (или) профессиональной переподготовке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общий стаж работы;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стаж работы по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10.3.1.9. Наличие на сайте информации о материально-техническом обеспечении образовательной деятельности,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оборудованных учебных кабинетах;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объектах для проведения практических занятий;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библиотеке(ах);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объектах спорта;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средствах обучения и воспитания;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условиях питания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условиях охраны здоровья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доступе к информационным системам и информационно-телекоммуникационным сетям;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электронных образовательных ресурсах, к которым обеспечивается доступ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10.3.1.10. Наличие на сайте информации о результатах приема, перевода, восстановления и отчисления студентов,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каждой профессии;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каждой специальности среднего профессионального образования (при наличии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w:t>
            </w:r>
            <w:r>
              <w:lastRenderedPageBreak/>
              <w:t>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 результатах перевода;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восстановления и отчисления.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10.3.1.11. Наличие на сайте информации о предоставлении стипендии и мерах социальной поддержки обучающимся,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наличии и условиях предоставления обучающимся стипендий;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мерах социальной поддержки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10.3.1.12. Наличие на сайте информации об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наличии общежития;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жилых помещений в общежитии, интернате для иногородних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формировании платы за проживание в общежитии.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10.3.1.13. Наличие на сайте информации о количестве вакантных мест для приема (перевода),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образовательной программе;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каждому направлению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профессии.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10.3.1.14. Наличие на сайте информации о поступлении финансовых и материальных средств и об их </w:t>
            </w:r>
            <w:r>
              <w:lastRenderedPageBreak/>
              <w:t>расходовании,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 поступлении финансовых и материальных средств по итогам финансового года;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расходовании финансовых и материальных средств по итогам финансового года.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10.3.1.15. Наличие на сайте информации о трудоустройстве выпускников.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10.3.1.16. Наличие на сайте копии устава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10.3.1.17. Наличие на сайте копии лицензии на осуществление образовательной деятельности (с приложениями).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10.3.1.18. Наличие на сайте копии свидетельства о государственной аккредитации (с приложениями).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10.3.1.20. Наличие на сайте копий локальных нормативных актов, в том числе регламентирующих: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правила приема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режим занятий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формы, периодичность и порядок текущего контроля успеваемости и промежуточной аттестации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порядок и основания перевода, отчисления и восстановления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правила внутреннего распорядка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правила внутреннего трудового распорядка;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коллективный договор.</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10.3.1.21. Наличие на сайте копии отчета о результатах </w:t>
            </w:r>
            <w:proofErr w:type="spellStart"/>
            <w:r>
              <w:t>самообследования</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10.3.1.22. Наличие на сайте копии документа о порядке оказания платных образовательных услуг.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10.3.1.24. Наличие на сайте копий разработанных и утвержденных образовательной организацией 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10.3.1.25. Наличие на сайте информации о методической обеспеченности образовательного процесса,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учебных планов по всем реализуемым 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всех программ практик в соответствии с требованиями федеральных государственных образовательных стандартов;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календарных учебных графиков.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имеются/отсутствуют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собственных электронных образовательных и информационных ресурсов;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наличие сторонних электронных образовательных и информационных ресурсов;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базы данных электронного каталога.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имеется/отсутствует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высшего образования (далее - ФИС ГИА и приема) и (или) полнота и соответствие сведений, размещенных на официальном сайте образовательной организации. </w:t>
            </w:r>
            <w:r>
              <w:rPr>
                <w:noProof/>
              </w:rPr>
              <w:drawing>
                <wp:inline distT="0" distB="0" distL="0" distR="0">
                  <wp:extent cx="677545" cy="220345"/>
                  <wp:effectExtent l="0" t="0" r="8255" b="8255"/>
                  <wp:docPr id="2" name="Рисунок 2"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obraz.ru/system/content/image/51/1/270377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установленного срока внесения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правилах приема, утвержденных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внесение сведений о формах проведения и программе вступительных испытаний, проводимых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минимальном количестве баллов для каждого вступительного испытания по каждому конкурсу;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об особенностях проведения вступительных испытаний для лиц с ограниченными возможностями здоровья, инвалидов.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установленного срока внесения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контрольных цифрах приема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количестве мест для приема граждан на обучение за счет средств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квотах целевого приема на обучение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количестве мест для приема 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внесение сведений о квоте приема лиц, имеющих особые права.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результатах вступительных испытаний в образовательную организацию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об особых правах, предоставленных поступающим при приеме;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списках лиц, рекомендованных к зачислению.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10.3.2.5. Внесение сведений в ФИС ГИА и приема о заявлениях лиц, отказавшихся от зачисления.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внесены/не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10.3.2.6. Соблюдение требований в части приема граждан на обучение в образовательную организацию (в том числе сведений ЕГЭ), а именно: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соблюдаются/не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соблюдаются/не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соблюдаются/не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соответствие сведений о количестве баллов ЕГЭ в </w:t>
            </w:r>
            <w:r>
              <w:lastRenderedPageBreak/>
              <w:t>приказах о зачислении результатам, содержащимся в подсистеме ФИС ГИА и приема;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соответствуют/не </w:t>
            </w:r>
            <w:r>
              <w:lastRenderedPageBreak/>
              <w:t xml:space="preserve">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на второй и последующие курсы;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соблюдается/не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r>
              <w:rPr>
                <w:noProof/>
              </w:rPr>
              <w:drawing>
                <wp:inline distT="0" distB="0" distL="0" distR="0">
                  <wp:extent cx="677545" cy="220345"/>
                  <wp:effectExtent l="0" t="0" r="8255" b="8255"/>
                  <wp:docPr id="1" name="Рисунок 1"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obraz.ru/system/content/image/51/1/270377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правил приема, утвержденных образовательной организацией самостоятельно, сведениям о приеме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информации о приоритетности вступительных испытаний при ранжировании поступающих по результатам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соответствует/не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информации о формах проведения и программе вступительных испытаний, проводимых образовательной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соответствует/не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информации о минимальном количестве баллов для каждого вступительного испытания по каждому конкурсу.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соответствует/не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контрольных цифрах приема граждан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количестве мест для приема граждан на обучение за счет средств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квотах целевого приема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количестве мест для приема 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квоте приема лиц, имеющих особое право.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w:t>
            </w:r>
            <w:r>
              <w:lastRenderedPageBreak/>
              <w:t>представленных на сайте образовательной организации, сведениям, представленным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сведений о результатах вступительных испытаний в образовательную организацию;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об особых правах, предоставленных поступающим при приеме;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зачислении лиц, успешно прошедших вступительные испытания.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соответствуют/не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5"/>
              <w:jc w:val="left"/>
            </w:pPr>
            <w:r>
              <w:t>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10.4. Развитие региональных систем оценки качества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10.4.1. Удельный вес числа организаций, имеющих веб-сайт в сети "Интернет", в общем числе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11. Сведения о создании условий социализации и самореализации молодежи (в том числе лиц, обучающихся по уровням и видам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11.1. Социально-демографические характеристики и социальная интеграция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среднего профессионального образования - 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среднего профессионального образования - 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образовательные программы высшего образования - программы </w:t>
            </w:r>
            <w:proofErr w:type="spellStart"/>
            <w:r>
              <w:t>бакалавриата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образовательные программы высшего образования - программы </w:t>
            </w:r>
            <w:proofErr w:type="spellStart"/>
            <w:r>
              <w:t>специалитета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подготовки кадров высшей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11.2. Ценностные ориентации молодежи и ее участие в общественных достижениях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11.2.1.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14-30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общественные объединения, включенные в реестр детских и молодежных объединений, пользующихся государственной поддержкой;*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объединения, включенные в перечень партнеров органа исполнительной власти, реализующего государственную молодежную политику/работающего с молодежью;*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политические молодежные общественные объединения.*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11.3. Образование и занятость молодежи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11.4.1. Удельный вес численности молодых людей в возрасте 14-30 лет в общей численности населения в возрасте 14-30 лет, участвующих: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инновационной деятельности и научно-техническом творчестве;*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w:t>
            </w:r>
            <w:r>
              <w:rPr>
                <w:rStyle w:val="docnote-text"/>
                <w:rFonts w:ascii="Helvetica" w:eastAsia="Times New Roman" w:hAnsi="Helvetica" w:cs="Helvetica"/>
                <w:sz w:val="17"/>
                <w:szCs w:val="17"/>
              </w:rPr>
              <w:lastRenderedPageBreak/>
              <w:t>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 работе в средствах массовой информации (молодежные медиа);*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содействии подготовке и переподготовке специалистов в сфере государственной молодежной политики;*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международном и межрегиональном молодежном сотрудничестве;*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занятиях творческой деятельностью;*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профориентации и карьерных устремлениях;*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поддержке и взаимодействии с общественными организациями и движениями;*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формировании семейных ценностей;*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патриотическом воспитании;*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 формировании российской идентичности, единства </w:t>
            </w:r>
            <w:r>
              <w:lastRenderedPageBreak/>
              <w:t>российской нации, содействии межкультурному и межконфессиональному диалогу;*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волонтерской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спортивных занятиях, популяризации культуры безопасности в молодежной среде;*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развитии молодежного самоуправления.*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bl>
    <w:p w:rsidR="00FB3FB3" w:rsidRPr="001267C0" w:rsidRDefault="00FB3FB3" w:rsidP="001267C0">
      <w:pPr>
        <w:spacing w:after="223"/>
        <w:divId w:val="334116115"/>
        <w:rPr>
          <w:rFonts w:ascii="Georgia" w:hAnsi="Georgia"/>
        </w:rPr>
      </w:pPr>
      <w:r>
        <w:rPr>
          <w:rFonts w:ascii="Georgia" w:hAnsi="Georgia"/>
        </w:rPr>
        <w:br/>
      </w:r>
      <w:r>
        <w:rPr>
          <w:rFonts w:ascii="Georgia" w:hAnsi="Georgia"/>
        </w:rPr>
        <w:br/>
      </w:r>
      <w:r>
        <w:rPr>
          <w:rFonts w:ascii="Georgia" w:hAnsi="Georgia"/>
        </w:rPr>
        <w:br/>
      </w:r>
      <w:r>
        <w:rPr>
          <w:rFonts w:ascii="Georgia" w:hAnsi="Georgia"/>
        </w:rPr>
        <w:br/>
      </w:r>
    </w:p>
    <w:sectPr w:rsidR="00FB3FB3" w:rsidRPr="0012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267C0"/>
    <w:rsid w:val="001267C0"/>
    <w:rsid w:val="00181CE0"/>
    <w:rsid w:val="002B14D4"/>
    <w:rsid w:val="002E6845"/>
    <w:rsid w:val="00365EBC"/>
    <w:rsid w:val="004473BE"/>
    <w:rsid w:val="006368C5"/>
    <w:rsid w:val="008612A0"/>
    <w:rsid w:val="00994B58"/>
    <w:rsid w:val="00FB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in-future">
    <w:name w:val="in-future"/>
    <w:basedOn w:val="a0"/>
  </w:style>
  <w:style w:type="character" w:customStyle="1" w:styleId="docsupplement-number">
    <w:name w:val="docsupplement-number"/>
    <w:basedOn w:val="a0"/>
  </w:style>
  <w:style w:type="character" w:customStyle="1" w:styleId="docsupplement-name">
    <w:name w:val="docsupplement-name"/>
    <w:basedOn w:val="a0"/>
  </w:style>
  <w:style w:type="character" w:customStyle="1" w:styleId="docnote-number">
    <w:name w:val="docnote-number"/>
    <w:basedOn w:val="a0"/>
  </w:style>
  <w:style w:type="character" w:customStyle="1" w:styleId="docnote-text">
    <w:name w:val="docnote-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in-future">
    <w:name w:val="in-future"/>
    <w:basedOn w:val="a0"/>
  </w:style>
  <w:style w:type="character" w:customStyle="1" w:styleId="docsupplement-number">
    <w:name w:val="docsupplement-number"/>
    <w:basedOn w:val="a0"/>
  </w:style>
  <w:style w:type="character" w:customStyle="1" w:styleId="docsupplement-name">
    <w:name w:val="docsupplement-name"/>
    <w:basedOn w:val="a0"/>
  </w:style>
  <w:style w:type="character" w:customStyle="1" w:styleId="docnote-number">
    <w:name w:val="docnote-number"/>
    <w:basedOn w:val="a0"/>
  </w:style>
  <w:style w:type="character" w:customStyle="1" w:styleId="docnote-text">
    <w:name w:val="doc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6115">
      <w:marLeft w:val="0"/>
      <w:marRight w:val="0"/>
      <w:marTop w:val="465"/>
      <w:marBottom w:val="0"/>
      <w:divBdr>
        <w:top w:val="none" w:sz="0" w:space="0" w:color="auto"/>
        <w:left w:val="none" w:sz="0" w:space="0" w:color="auto"/>
        <w:bottom w:val="none" w:sz="0" w:space="0" w:color="auto"/>
        <w:right w:val="none" w:sz="0" w:space="0" w:color="auto"/>
      </w:divBdr>
      <w:divsChild>
        <w:div w:id="1304391023">
          <w:marLeft w:val="0"/>
          <w:marRight w:val="0"/>
          <w:marTop w:val="223"/>
          <w:marBottom w:val="223"/>
          <w:divBdr>
            <w:top w:val="none" w:sz="0" w:space="0" w:color="auto"/>
            <w:left w:val="none" w:sz="0" w:space="0" w:color="auto"/>
            <w:bottom w:val="none" w:sz="0" w:space="0" w:color="auto"/>
            <w:right w:val="none" w:sz="0" w:space="0" w:color="auto"/>
          </w:divBdr>
        </w:div>
        <w:div w:id="1599094997">
          <w:marLeft w:val="0"/>
          <w:marRight w:val="0"/>
          <w:marTop w:val="0"/>
          <w:marBottom w:val="0"/>
          <w:divBdr>
            <w:top w:val="none" w:sz="0" w:space="0" w:color="auto"/>
            <w:left w:val="none" w:sz="0" w:space="0" w:color="auto"/>
            <w:bottom w:val="none" w:sz="0" w:space="0" w:color="auto"/>
            <w:right w:val="none" w:sz="0" w:space="0" w:color="auto"/>
          </w:divBdr>
        </w:div>
        <w:div w:id="916986449">
          <w:marLeft w:val="0"/>
          <w:marRight w:val="0"/>
          <w:marTop w:val="0"/>
          <w:marBottom w:val="0"/>
          <w:divBdr>
            <w:top w:val="none" w:sz="0" w:space="0" w:color="auto"/>
            <w:left w:val="none" w:sz="0" w:space="0" w:color="auto"/>
            <w:bottom w:val="none" w:sz="0" w:space="0" w:color="auto"/>
            <w:right w:val="none" w:sz="0" w:space="0" w:color="auto"/>
          </w:divBdr>
        </w:div>
        <w:div w:id="624627211">
          <w:marLeft w:val="0"/>
          <w:marRight w:val="0"/>
          <w:marTop w:val="0"/>
          <w:marBottom w:val="0"/>
          <w:divBdr>
            <w:top w:val="none" w:sz="0" w:space="0" w:color="auto"/>
            <w:left w:val="none" w:sz="0" w:space="0" w:color="auto"/>
            <w:bottom w:val="none" w:sz="0" w:space="0" w:color="auto"/>
            <w:right w:val="none" w:sz="0" w:space="0" w:color="auto"/>
          </w:divBdr>
        </w:div>
        <w:div w:id="1809124523">
          <w:marLeft w:val="0"/>
          <w:marRight w:val="0"/>
          <w:marTop w:val="0"/>
          <w:marBottom w:val="0"/>
          <w:divBdr>
            <w:top w:val="none" w:sz="0" w:space="0" w:color="auto"/>
            <w:left w:val="none" w:sz="0" w:space="0" w:color="auto"/>
            <w:bottom w:val="none" w:sz="0" w:space="0" w:color="auto"/>
            <w:right w:val="none" w:sz="0" w:space="0" w:color="auto"/>
          </w:divBdr>
          <w:divsChild>
            <w:div w:id="648943213">
              <w:marLeft w:val="0"/>
              <w:marRight w:val="0"/>
              <w:marTop w:val="0"/>
              <w:marBottom w:val="0"/>
              <w:divBdr>
                <w:top w:val="none" w:sz="0" w:space="0" w:color="auto"/>
                <w:left w:val="none" w:sz="0" w:space="0" w:color="auto"/>
                <w:bottom w:val="none" w:sz="0" w:space="0" w:color="auto"/>
                <w:right w:val="none" w:sz="0" w:space="0" w:color="auto"/>
              </w:divBdr>
              <w:divsChild>
                <w:div w:id="977340551">
                  <w:marLeft w:val="0"/>
                  <w:marRight w:val="0"/>
                  <w:marTop w:val="0"/>
                  <w:marBottom w:val="0"/>
                  <w:divBdr>
                    <w:top w:val="none" w:sz="0" w:space="0" w:color="auto"/>
                    <w:left w:val="none" w:sz="0" w:space="0" w:color="auto"/>
                    <w:bottom w:val="none" w:sz="0" w:space="0" w:color="auto"/>
                    <w:right w:val="none" w:sz="0" w:space="0" w:color="auto"/>
                  </w:divBdr>
                  <w:divsChild>
                    <w:div w:id="1467234957">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sChild>
    </w:div>
    <w:div w:id="767774022">
      <w:marLeft w:val="0"/>
      <w:marRight w:val="0"/>
      <w:marTop w:val="750"/>
      <w:marBottom w:val="0"/>
      <w:divBdr>
        <w:top w:val="none" w:sz="0" w:space="0" w:color="auto"/>
        <w:left w:val="none" w:sz="0" w:space="0" w:color="auto"/>
        <w:bottom w:val="none" w:sz="0" w:space="0" w:color="auto"/>
        <w:right w:val="none" w:sz="0" w:space="0" w:color="auto"/>
      </w:divBdr>
    </w:div>
    <w:div w:id="1034118236">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1obraz.ru/" TargetMode="External"/><Relationship Id="rId3" Type="http://schemas.openxmlformats.org/officeDocument/2006/relationships/settings" Target="settings.xml"/><Relationship Id="rId21" Type="http://schemas.openxmlformats.org/officeDocument/2006/relationships/image" Target="http://1obraz.ru/system/content/image/51/1/2703777/" TargetMode="Externa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5" Type="http://schemas.openxmlformats.org/officeDocument/2006/relationships/hyperlink" Target="http://1obraz.ru/" TargetMode="External"/><Relationship Id="rId2" Type="http://schemas.microsoft.com/office/2007/relationships/stylesWithEffects" Target="stylesWithEffects.xml"/><Relationship Id="rId16" Type="http://schemas.openxmlformats.org/officeDocument/2006/relationships/hyperlink" Target="http://1obraz.ru/" TargetMode="External"/><Relationship Id="rId20" Type="http://schemas.openxmlformats.org/officeDocument/2006/relationships/hyperlink" Target="http://1obraz.ru/" TargetMode="External"/><Relationship Id="rId29" Type="http://schemas.openxmlformats.org/officeDocument/2006/relationships/image" Target="http://1obraz.ru/system/content/image/51/1/2703778/" TargetMode="External"/><Relationship Id="rId1" Type="http://schemas.openxmlformats.org/officeDocument/2006/relationships/styles" Target="styles.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24" Type="http://schemas.openxmlformats.org/officeDocument/2006/relationships/hyperlink" Target="http://1obraz.ru/" TargetMode="External"/><Relationship Id="rId5" Type="http://schemas.openxmlformats.org/officeDocument/2006/relationships/hyperlink" Target="http://1obraz.ru/" TargetMode="External"/><Relationship Id="rId15" Type="http://schemas.openxmlformats.org/officeDocument/2006/relationships/hyperlink" Target="http://1obraz.ru/" TargetMode="External"/><Relationship Id="rId23" Type="http://schemas.openxmlformats.org/officeDocument/2006/relationships/hyperlink" Target="http://1obraz.ru/" TargetMode="External"/><Relationship Id="rId28" Type="http://schemas.openxmlformats.org/officeDocument/2006/relationships/hyperlink" Target="http://1obraz.ru/" TargetMode="External"/><Relationship Id="rId10" Type="http://schemas.openxmlformats.org/officeDocument/2006/relationships/hyperlink" Target="http://1obraz.ru/" TargetMode="External"/><Relationship Id="rId19" Type="http://schemas.openxmlformats.org/officeDocument/2006/relationships/hyperlink" Target="http://1obraz.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obraz.ru/" TargetMode="External"/><Relationship Id="rId14" Type="http://schemas.openxmlformats.org/officeDocument/2006/relationships/hyperlink" Target="http://1obraz.ru/" TargetMode="External"/><Relationship Id="rId22" Type="http://schemas.openxmlformats.org/officeDocument/2006/relationships/hyperlink" Target="http://1obraz.ru/" TargetMode="External"/><Relationship Id="rId27" Type="http://schemas.openxmlformats.org/officeDocument/2006/relationships/hyperlink" Target="http://1obra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17899</Words>
  <Characters>102030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Егорова</dc:creator>
  <cp:lastModifiedBy>директор</cp:lastModifiedBy>
  <cp:revision>2</cp:revision>
  <dcterms:created xsi:type="dcterms:W3CDTF">2019-11-12T12:40:00Z</dcterms:created>
  <dcterms:modified xsi:type="dcterms:W3CDTF">2019-11-12T12:40:00Z</dcterms:modified>
</cp:coreProperties>
</file>